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CE5" w:rsidRPr="000F3CE5" w:rsidRDefault="000F3CE5" w:rsidP="000F3CE5">
      <w:pPr>
        <w:autoSpaceDE w:val="0"/>
        <w:autoSpaceDN w:val="0"/>
        <w:adjustRightInd w:val="0"/>
        <w:spacing w:after="0" w:line="240" w:lineRule="auto"/>
        <w:rPr>
          <w:rFonts w:ascii="TT1E2t00" w:hAnsi="TT1E2t00" w:cs="TT1E2t00"/>
          <w:sz w:val="33"/>
          <w:szCs w:val="59"/>
        </w:rPr>
      </w:pPr>
      <w:r w:rsidRPr="000F3CE5">
        <w:rPr>
          <w:rFonts w:ascii="TT1E2t00" w:hAnsi="TT1E2t00" w:cs="TT1E2t00"/>
          <w:sz w:val="50"/>
          <w:szCs w:val="76"/>
        </w:rPr>
        <w:t xml:space="preserve">V </w:t>
      </w:r>
      <w:r w:rsidRPr="000F3CE5">
        <w:rPr>
          <w:rFonts w:ascii="TT1E2t00" w:hAnsi="TT1E2t00" w:cs="TT1E2t00"/>
          <w:sz w:val="33"/>
          <w:szCs w:val="59"/>
        </w:rPr>
        <w:t xml:space="preserve">JORNADA Comités de Ética Asistencial </w:t>
      </w:r>
      <w:r w:rsidRPr="000F3CE5">
        <w:rPr>
          <w:rFonts w:ascii="TT1E2t00" w:hAnsi="TT1E2t00" w:cs="TT1E2t00"/>
          <w:sz w:val="20"/>
          <w:szCs w:val="46"/>
        </w:rPr>
        <w:t xml:space="preserve">de </w:t>
      </w:r>
      <w:r w:rsidRPr="000F3CE5">
        <w:rPr>
          <w:rFonts w:ascii="TT1E2t00" w:hAnsi="TT1E2t00" w:cs="TT1E2t00"/>
          <w:sz w:val="33"/>
          <w:szCs w:val="59"/>
        </w:rPr>
        <w:t>GRANADA</w:t>
      </w:r>
    </w:p>
    <w:p w:rsidR="000F3CE5" w:rsidRPr="000F3CE5" w:rsidRDefault="000F3CE5" w:rsidP="000F3CE5">
      <w:pPr>
        <w:autoSpaceDE w:val="0"/>
        <w:autoSpaceDN w:val="0"/>
        <w:adjustRightInd w:val="0"/>
        <w:spacing w:after="0" w:line="240" w:lineRule="auto"/>
        <w:rPr>
          <w:rFonts w:ascii="TT1E2t00" w:hAnsi="TT1E2t00" w:cs="TT1E2t00"/>
          <w:color w:val="FF0000"/>
          <w:sz w:val="8"/>
          <w:szCs w:val="59"/>
        </w:rPr>
      </w:pPr>
      <w:r w:rsidRPr="000F3CE5">
        <w:rPr>
          <w:rFonts w:ascii="TT1E2t00" w:hAnsi="TT1E2t00" w:cs="TT1E2t00"/>
          <w:color w:val="FF0000"/>
          <w:sz w:val="42"/>
          <w:szCs w:val="96"/>
        </w:rPr>
        <w:t xml:space="preserve">“La </w:t>
      </w:r>
      <w:r w:rsidRPr="000F3CE5">
        <w:rPr>
          <w:rFonts w:ascii="TT1E2t00" w:hAnsi="TT1E2t00" w:cs="TT1E2t00"/>
          <w:color w:val="FF0000"/>
          <w:sz w:val="90"/>
          <w:szCs w:val="144"/>
        </w:rPr>
        <w:t>é</w:t>
      </w:r>
      <w:r w:rsidRPr="000F3CE5">
        <w:rPr>
          <w:rFonts w:ascii="TT1E2t00" w:hAnsi="TT1E2t00" w:cs="TT1E2t00"/>
          <w:color w:val="FF0000"/>
          <w:sz w:val="42"/>
          <w:szCs w:val="96"/>
        </w:rPr>
        <w:t xml:space="preserve">tica al </w:t>
      </w:r>
      <w:r w:rsidRPr="000F3CE5">
        <w:rPr>
          <w:rFonts w:ascii="TT1E2t00" w:hAnsi="TT1E2t00" w:cs="TT1E2t00"/>
          <w:color w:val="FF0000"/>
          <w:sz w:val="90"/>
          <w:szCs w:val="144"/>
        </w:rPr>
        <w:t>i</w:t>
      </w:r>
      <w:r w:rsidRPr="000F3CE5">
        <w:rPr>
          <w:rFonts w:ascii="TT1E2t00" w:hAnsi="TT1E2t00" w:cs="TT1E2t00"/>
          <w:color w:val="FF0000"/>
          <w:sz w:val="42"/>
          <w:szCs w:val="96"/>
        </w:rPr>
        <w:t xml:space="preserve">nicio de la </w:t>
      </w:r>
      <w:r w:rsidRPr="000F3CE5">
        <w:rPr>
          <w:rFonts w:ascii="TT1E2t00" w:hAnsi="TT1E2t00" w:cs="TT1E2t00"/>
          <w:color w:val="FF0000"/>
          <w:sz w:val="90"/>
          <w:szCs w:val="144"/>
        </w:rPr>
        <w:t>v</w:t>
      </w:r>
      <w:r w:rsidRPr="000F3CE5">
        <w:rPr>
          <w:rFonts w:ascii="TT1E2t00" w:hAnsi="TT1E2t00" w:cs="TT1E2t00"/>
          <w:color w:val="FF0000"/>
          <w:sz w:val="42"/>
          <w:szCs w:val="96"/>
        </w:rPr>
        <w:t>ida”</w:t>
      </w:r>
    </w:p>
    <w:p w:rsidR="000F3CE5" w:rsidRPr="000F3CE5" w:rsidRDefault="000F3CE5" w:rsidP="000F3CE5">
      <w:pPr>
        <w:autoSpaceDE w:val="0"/>
        <w:autoSpaceDN w:val="0"/>
        <w:adjustRightInd w:val="0"/>
        <w:spacing w:after="0" w:line="240" w:lineRule="auto"/>
        <w:rPr>
          <w:rFonts w:ascii="TT1E2t00" w:hAnsi="TT1E2t00" w:cs="TT1E2t00"/>
          <w:color w:val="000000"/>
          <w:sz w:val="24"/>
          <w:szCs w:val="36"/>
        </w:rPr>
      </w:pPr>
      <w:r w:rsidRPr="000F3CE5">
        <w:rPr>
          <w:rFonts w:ascii="TT1E2t00" w:hAnsi="TT1E2t00" w:cs="TT1E2t00"/>
          <w:color w:val="000000"/>
          <w:sz w:val="24"/>
          <w:szCs w:val="36"/>
        </w:rPr>
        <w:t>Salón de Actos Hospital SAN RAFAEL</w:t>
      </w:r>
      <w:r w:rsidR="00BB07C7">
        <w:rPr>
          <w:rFonts w:ascii="TT1E2t00" w:hAnsi="TT1E2t00" w:cs="TT1E2t00"/>
          <w:color w:val="000000"/>
          <w:sz w:val="24"/>
          <w:szCs w:val="36"/>
        </w:rPr>
        <w:t>. GRANADA</w:t>
      </w:r>
    </w:p>
    <w:p w:rsidR="000F3CE5" w:rsidRPr="000F3CE5" w:rsidRDefault="000F3CE5" w:rsidP="000F3CE5">
      <w:pPr>
        <w:autoSpaceDE w:val="0"/>
        <w:autoSpaceDN w:val="0"/>
        <w:adjustRightInd w:val="0"/>
        <w:spacing w:after="0" w:line="240" w:lineRule="auto"/>
        <w:rPr>
          <w:rFonts w:ascii="TT17Ft00" w:hAnsi="TT17Ft00" w:cs="TT17Ft00"/>
          <w:b/>
          <w:sz w:val="28"/>
          <w:szCs w:val="36"/>
        </w:rPr>
      </w:pPr>
      <w:r w:rsidRPr="000F3CE5">
        <w:rPr>
          <w:rFonts w:ascii="TT17Ft00" w:hAnsi="TT17Ft00" w:cs="TT17Ft00"/>
          <w:b/>
          <w:sz w:val="28"/>
          <w:szCs w:val="36"/>
        </w:rPr>
        <w:t>17 de noviembre de 2016</w:t>
      </w:r>
    </w:p>
    <w:p w:rsidR="000F3CE5" w:rsidRPr="000F3CE5" w:rsidRDefault="000F3CE5" w:rsidP="000F3CE5">
      <w:pPr>
        <w:autoSpaceDE w:val="0"/>
        <w:autoSpaceDN w:val="0"/>
        <w:adjustRightInd w:val="0"/>
        <w:spacing w:after="0" w:line="240" w:lineRule="auto"/>
        <w:rPr>
          <w:rFonts w:ascii="TT1A5t00" w:hAnsi="TT1A5t00" w:cs="TT1A5t00"/>
          <w:color w:val="000000"/>
          <w:sz w:val="32"/>
          <w:szCs w:val="36"/>
        </w:rPr>
      </w:pP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rPr>
          <w:rFonts w:ascii="TT53t00" w:hAnsi="TT53t00" w:cs="TT53t00"/>
          <w:color w:val="00009A"/>
        </w:rPr>
      </w:pPr>
      <w:r>
        <w:rPr>
          <w:rFonts w:ascii="TT53t00" w:hAnsi="TT53t00" w:cs="TT53t00"/>
          <w:color w:val="00009A"/>
        </w:rPr>
        <w:t>9:15 Inauguración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rPr>
          <w:rFonts w:ascii="TT53t00" w:hAnsi="TT53t00" w:cs="TT53t00"/>
          <w:color w:val="00009A"/>
        </w:rPr>
      </w:pP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1t00" w:hAnsi="TT51t00" w:cs="TT51t00"/>
          <w:color w:val="000000"/>
          <w:sz w:val="18"/>
          <w:szCs w:val="18"/>
        </w:rPr>
      </w:pPr>
      <w:r>
        <w:rPr>
          <w:rFonts w:ascii="TTF9t00" w:hAnsi="TTF9t00" w:cs="TTF9t00"/>
          <w:color w:val="000000"/>
          <w:sz w:val="20"/>
          <w:szCs w:val="20"/>
        </w:rPr>
        <w:t xml:space="preserve">• </w:t>
      </w:r>
      <w:r>
        <w:rPr>
          <w:rFonts w:ascii="TT51t00" w:hAnsi="TT51t00" w:cs="TT51t00"/>
          <w:color w:val="000000"/>
          <w:sz w:val="18"/>
          <w:szCs w:val="18"/>
        </w:rPr>
        <w:t>Dª. Encarnación Martínez (Presidenta del CEAGN)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1t00" w:hAnsi="TT51t00" w:cs="TT51t00"/>
          <w:color w:val="000000"/>
          <w:sz w:val="18"/>
          <w:szCs w:val="18"/>
        </w:rPr>
      </w:pPr>
      <w:r>
        <w:rPr>
          <w:rFonts w:ascii="TTF9t00" w:hAnsi="TTF9t00" w:cs="TTF9t00"/>
          <w:color w:val="000000"/>
          <w:sz w:val="20"/>
          <w:szCs w:val="20"/>
        </w:rPr>
        <w:t xml:space="preserve">• </w:t>
      </w:r>
      <w:r>
        <w:rPr>
          <w:rFonts w:ascii="TT51t00" w:hAnsi="TT51t00" w:cs="TT51t00"/>
          <w:color w:val="000000"/>
          <w:sz w:val="18"/>
          <w:szCs w:val="18"/>
        </w:rPr>
        <w:t xml:space="preserve">D. José Antonio </w:t>
      </w:r>
      <w:proofErr w:type="spellStart"/>
      <w:r>
        <w:rPr>
          <w:rFonts w:ascii="TT51t00" w:hAnsi="TT51t00" w:cs="TT51t00"/>
          <w:color w:val="000000"/>
          <w:sz w:val="18"/>
          <w:szCs w:val="18"/>
        </w:rPr>
        <w:t>Reche</w:t>
      </w:r>
      <w:proofErr w:type="spellEnd"/>
      <w:r>
        <w:rPr>
          <w:rFonts w:ascii="TT51t00" w:hAnsi="TT51t00" w:cs="TT51t00"/>
          <w:color w:val="000000"/>
          <w:sz w:val="18"/>
          <w:szCs w:val="18"/>
        </w:rPr>
        <w:t xml:space="preserve"> </w:t>
      </w:r>
      <w:proofErr w:type="spellStart"/>
      <w:r>
        <w:rPr>
          <w:rFonts w:ascii="TT51t00" w:hAnsi="TT51t00" w:cs="TT51t00"/>
          <w:color w:val="000000"/>
          <w:sz w:val="18"/>
          <w:szCs w:val="18"/>
        </w:rPr>
        <w:t>Blánquez</w:t>
      </w:r>
      <w:proofErr w:type="spellEnd"/>
      <w:r>
        <w:rPr>
          <w:rFonts w:ascii="TT51t00" w:hAnsi="TT51t00" w:cs="TT51t00"/>
          <w:color w:val="000000"/>
          <w:sz w:val="18"/>
          <w:szCs w:val="18"/>
        </w:rPr>
        <w:t xml:space="preserve"> (Gerencia AGS Nordeste de Granada),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1t00" w:hAnsi="TT51t00" w:cs="TT51t00"/>
          <w:color w:val="000000"/>
          <w:sz w:val="18"/>
          <w:szCs w:val="18"/>
        </w:rPr>
      </w:pPr>
      <w:r>
        <w:rPr>
          <w:rFonts w:ascii="TTF9t00" w:hAnsi="TTF9t00" w:cs="TTF9t00"/>
          <w:color w:val="000000"/>
          <w:sz w:val="20"/>
          <w:szCs w:val="20"/>
        </w:rPr>
        <w:t xml:space="preserve">• </w:t>
      </w:r>
      <w:r>
        <w:rPr>
          <w:rFonts w:ascii="TT51t00" w:hAnsi="TT51t00" w:cs="TT51t00"/>
          <w:color w:val="000000"/>
          <w:sz w:val="18"/>
          <w:szCs w:val="18"/>
        </w:rPr>
        <w:t>D. Jorge Núñez Olea (Dirección Asistencial Hospital Guadix)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rPr>
          <w:rFonts w:ascii="TT53t00" w:hAnsi="TT53t00" w:cs="TT53t00"/>
          <w:color w:val="00009A"/>
        </w:rPr>
      </w:pP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rPr>
          <w:rFonts w:ascii="TT53t00" w:hAnsi="TT53t00" w:cs="TT53t00"/>
          <w:color w:val="00009A"/>
        </w:rPr>
      </w:pPr>
      <w:r>
        <w:rPr>
          <w:rFonts w:ascii="TT53t00" w:hAnsi="TT53t00" w:cs="TT53t00"/>
          <w:color w:val="00009A"/>
        </w:rPr>
        <w:t>9:30 Mesa debate:</w:t>
      </w:r>
    </w:p>
    <w:p w:rsidR="000F3CE5" w:rsidRP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3t00" w:hAnsi="TT53t00" w:cs="TT53t00"/>
          <w:b/>
          <w:color w:val="000000"/>
        </w:rPr>
      </w:pPr>
      <w:r w:rsidRPr="000F3CE5">
        <w:rPr>
          <w:rFonts w:ascii="TT53t00" w:hAnsi="TT53t00" w:cs="TT53t00"/>
          <w:b/>
          <w:color w:val="000000"/>
        </w:rPr>
        <w:t>Cuestiones éticas al inicio de la vida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5t00" w:hAnsi="TT55t00" w:cs="TT55t00"/>
          <w:color w:val="000000"/>
          <w:sz w:val="18"/>
          <w:szCs w:val="18"/>
        </w:rPr>
      </w:pPr>
      <w:r>
        <w:rPr>
          <w:rFonts w:ascii="TT1E2t00" w:hAnsi="TT1E2t00" w:cs="TT1E2t00"/>
          <w:color w:val="000000"/>
        </w:rPr>
        <w:t xml:space="preserve">Modera: </w:t>
      </w:r>
      <w:r>
        <w:rPr>
          <w:rFonts w:ascii="TT55t00" w:hAnsi="TT55t00" w:cs="TT55t00"/>
          <w:color w:val="000000"/>
          <w:sz w:val="18"/>
          <w:szCs w:val="18"/>
        </w:rPr>
        <w:t xml:space="preserve">Don Francisco M Luque Martínez. TFA Gestión Sanitaria. 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5t00" w:hAnsi="TT55t00" w:cs="TT55t00"/>
          <w:color w:val="000000"/>
          <w:sz w:val="18"/>
          <w:szCs w:val="18"/>
        </w:rPr>
      </w:pPr>
      <w:r>
        <w:rPr>
          <w:rFonts w:ascii="TT55t00" w:hAnsi="TT55t00" w:cs="TT55t00"/>
          <w:color w:val="000000"/>
          <w:sz w:val="18"/>
          <w:szCs w:val="18"/>
        </w:rPr>
        <w:t>Secretario del CEA Granada Nordeste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1E2t00" w:hAnsi="TT1E2t00" w:cs="TT1E2t00"/>
          <w:color w:val="000000"/>
          <w:sz w:val="24"/>
          <w:szCs w:val="24"/>
        </w:rPr>
      </w:pP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1E2t00" w:hAnsi="TT1E2t00" w:cs="TT1E2t00"/>
          <w:color w:val="000000"/>
          <w:sz w:val="24"/>
          <w:szCs w:val="24"/>
        </w:rPr>
      </w:pPr>
      <w:r>
        <w:rPr>
          <w:rFonts w:ascii="TT1E2t00" w:hAnsi="TT1E2t00" w:cs="TT1E2t00"/>
          <w:color w:val="000000"/>
          <w:sz w:val="24"/>
          <w:szCs w:val="24"/>
        </w:rPr>
        <w:t>Ponentes: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5t00" w:hAnsi="TT55t00" w:cs="TT55t00"/>
          <w:color w:val="000000"/>
          <w:sz w:val="20"/>
          <w:szCs w:val="20"/>
        </w:rPr>
      </w:pPr>
      <w:r>
        <w:rPr>
          <w:rFonts w:ascii="TT55t00" w:hAnsi="TT55t00" w:cs="TT55t00"/>
          <w:color w:val="000000"/>
          <w:sz w:val="20"/>
          <w:szCs w:val="20"/>
        </w:rPr>
        <w:t xml:space="preserve">1.- </w:t>
      </w:r>
      <w:r w:rsidR="004C084D">
        <w:rPr>
          <w:rFonts w:ascii="TT55t00" w:hAnsi="TT55t00" w:cs="TT55t00"/>
          <w:color w:val="000000"/>
          <w:sz w:val="20"/>
          <w:szCs w:val="20"/>
        </w:rPr>
        <w:t xml:space="preserve">Don Miguel </w:t>
      </w:r>
      <w:proofErr w:type="spellStart"/>
      <w:r w:rsidR="004C084D">
        <w:rPr>
          <w:rFonts w:ascii="TT55t00" w:hAnsi="TT55t00" w:cs="TT55t00"/>
          <w:color w:val="000000"/>
          <w:sz w:val="20"/>
          <w:szCs w:val="20"/>
        </w:rPr>
        <w:t>Alaminos</w:t>
      </w:r>
      <w:proofErr w:type="spellEnd"/>
      <w:r w:rsidR="004C084D">
        <w:rPr>
          <w:rFonts w:ascii="TT55t00" w:hAnsi="TT55t00" w:cs="TT55t00"/>
          <w:color w:val="000000"/>
          <w:sz w:val="20"/>
          <w:szCs w:val="20"/>
        </w:rPr>
        <w:t xml:space="preserve"> </w:t>
      </w:r>
      <w:proofErr w:type="spellStart"/>
      <w:r w:rsidR="004C084D">
        <w:rPr>
          <w:rFonts w:ascii="TT55t00" w:hAnsi="TT55t00" w:cs="TT55t00"/>
          <w:color w:val="000000"/>
          <w:sz w:val="20"/>
          <w:szCs w:val="20"/>
        </w:rPr>
        <w:t>Mingorance</w:t>
      </w:r>
      <w:proofErr w:type="spellEnd"/>
      <w:r w:rsidR="004C084D">
        <w:rPr>
          <w:rFonts w:ascii="TT55t00" w:hAnsi="TT55t00" w:cs="TT55t00"/>
          <w:color w:val="000000"/>
          <w:sz w:val="20"/>
          <w:szCs w:val="20"/>
        </w:rPr>
        <w:t xml:space="preserve">. </w:t>
      </w:r>
      <w:r>
        <w:rPr>
          <w:rFonts w:ascii="TT55t00" w:hAnsi="TT55t00" w:cs="TT55t00"/>
          <w:color w:val="000000"/>
          <w:sz w:val="20"/>
          <w:szCs w:val="20"/>
        </w:rPr>
        <w:t>Profe</w:t>
      </w:r>
      <w:r w:rsidR="004C084D">
        <w:rPr>
          <w:rFonts w:ascii="TT55t00" w:hAnsi="TT55t00" w:cs="TT55t00"/>
          <w:color w:val="000000"/>
          <w:sz w:val="20"/>
          <w:szCs w:val="20"/>
        </w:rPr>
        <w:t>sor Departamento Histología UGR.</w:t>
      </w:r>
    </w:p>
    <w:p w:rsidR="00284FE6" w:rsidRP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3t00" w:hAnsi="TT53t00" w:cs="TT53t00"/>
          <w:b/>
          <w:color w:val="000000"/>
          <w:sz w:val="20"/>
          <w:szCs w:val="20"/>
        </w:rPr>
      </w:pPr>
      <w:r>
        <w:rPr>
          <w:rFonts w:ascii="TT53t00" w:hAnsi="TT53t00" w:cs="TT53t00"/>
          <w:b/>
          <w:color w:val="000000"/>
          <w:sz w:val="20"/>
          <w:szCs w:val="20"/>
        </w:rPr>
        <w:t>“</w:t>
      </w:r>
      <w:r w:rsidRPr="000F3CE5">
        <w:rPr>
          <w:rFonts w:ascii="TT53t00" w:hAnsi="TT53t00" w:cs="TT53t00"/>
          <w:b/>
          <w:color w:val="000000"/>
          <w:sz w:val="20"/>
          <w:szCs w:val="20"/>
        </w:rPr>
        <w:t>Límites éticos de la experimentación con células madre y embriones</w:t>
      </w:r>
      <w:r>
        <w:rPr>
          <w:rFonts w:ascii="TT53t00" w:hAnsi="TT53t00" w:cs="TT53t00"/>
          <w:b/>
          <w:color w:val="000000"/>
          <w:sz w:val="20"/>
          <w:szCs w:val="20"/>
        </w:rPr>
        <w:t>”</w:t>
      </w:r>
    </w:p>
    <w:p w:rsidR="000F3CE5" w:rsidRP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3t00" w:hAnsi="TT53t00" w:cs="TT53t00"/>
          <w:b/>
          <w:color w:val="000000"/>
          <w:sz w:val="20"/>
          <w:szCs w:val="20"/>
        </w:rPr>
      </w:pP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5t00" w:hAnsi="TT55t00" w:cs="TT55t00"/>
          <w:color w:val="000000"/>
          <w:sz w:val="20"/>
          <w:szCs w:val="20"/>
        </w:rPr>
      </w:pPr>
      <w:r>
        <w:rPr>
          <w:rFonts w:ascii="TT55t00" w:hAnsi="TT55t00" w:cs="TT55t00"/>
          <w:color w:val="000000"/>
          <w:sz w:val="20"/>
          <w:szCs w:val="20"/>
        </w:rPr>
        <w:t xml:space="preserve">2.- </w:t>
      </w:r>
      <w:r w:rsidR="004C084D">
        <w:rPr>
          <w:rFonts w:ascii="TT55t00" w:hAnsi="TT55t00" w:cs="TT55t00"/>
          <w:color w:val="000000"/>
          <w:sz w:val="20"/>
          <w:szCs w:val="20"/>
        </w:rPr>
        <w:t xml:space="preserve">Dª María Amelia Gómez </w:t>
      </w:r>
      <w:proofErr w:type="spellStart"/>
      <w:r w:rsidR="004C084D">
        <w:rPr>
          <w:rFonts w:ascii="TT55t00" w:hAnsi="TT55t00" w:cs="TT55t00"/>
          <w:color w:val="000000"/>
          <w:sz w:val="20"/>
          <w:szCs w:val="20"/>
        </w:rPr>
        <w:t>Llorente.</w:t>
      </w:r>
      <w:r>
        <w:rPr>
          <w:rFonts w:ascii="TT55t00" w:hAnsi="TT55t00" w:cs="TT55t00"/>
          <w:color w:val="000000"/>
          <w:sz w:val="20"/>
          <w:szCs w:val="20"/>
        </w:rPr>
        <w:t>Subdirección</w:t>
      </w:r>
      <w:proofErr w:type="spellEnd"/>
      <w:r>
        <w:rPr>
          <w:rFonts w:ascii="TT55t00" w:hAnsi="TT55t00" w:cs="TT55t00"/>
          <w:color w:val="000000"/>
          <w:sz w:val="20"/>
          <w:szCs w:val="20"/>
        </w:rPr>
        <w:t xml:space="preserve"> H Materno Infantil Complejo 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5t00" w:hAnsi="TT55t00" w:cs="TT55t00"/>
          <w:color w:val="000000"/>
          <w:sz w:val="20"/>
          <w:szCs w:val="20"/>
        </w:rPr>
      </w:pPr>
      <w:r>
        <w:rPr>
          <w:rFonts w:ascii="TT55t00" w:hAnsi="TT55t00" w:cs="TT55t00"/>
          <w:color w:val="000000"/>
          <w:sz w:val="20"/>
          <w:szCs w:val="20"/>
        </w:rPr>
        <w:t xml:space="preserve">Hospitalario de </w:t>
      </w:r>
      <w:r w:rsidR="004C084D">
        <w:rPr>
          <w:rFonts w:ascii="TT55t00" w:hAnsi="TT55t00" w:cs="TT55t00"/>
          <w:color w:val="000000"/>
          <w:sz w:val="20"/>
          <w:szCs w:val="20"/>
        </w:rPr>
        <w:t>Granada.</w:t>
      </w:r>
    </w:p>
    <w:p w:rsidR="000F3CE5" w:rsidRP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3t00" w:hAnsi="TT53t00" w:cs="TT53t00"/>
          <w:b/>
          <w:color w:val="000000"/>
          <w:sz w:val="20"/>
          <w:szCs w:val="20"/>
        </w:rPr>
      </w:pPr>
      <w:r w:rsidRPr="000F3CE5">
        <w:rPr>
          <w:rFonts w:ascii="TT53t00" w:hAnsi="TT53t00" w:cs="TT53t00"/>
          <w:b/>
          <w:color w:val="000000"/>
          <w:sz w:val="20"/>
          <w:szCs w:val="20"/>
        </w:rPr>
        <w:t>“Ética en los ensayos clínicos en el Neonato”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3t00" w:hAnsi="TT53t00" w:cs="TT53t00"/>
          <w:color w:val="000000"/>
          <w:sz w:val="20"/>
          <w:szCs w:val="20"/>
        </w:rPr>
      </w:pP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5t00" w:hAnsi="TT55t00" w:cs="TT55t00"/>
          <w:color w:val="000000"/>
          <w:sz w:val="20"/>
          <w:szCs w:val="20"/>
        </w:rPr>
      </w:pPr>
      <w:r>
        <w:rPr>
          <w:rFonts w:ascii="TT55t00" w:hAnsi="TT55t00" w:cs="TT55t00"/>
          <w:color w:val="000000"/>
          <w:sz w:val="20"/>
          <w:szCs w:val="20"/>
        </w:rPr>
        <w:t xml:space="preserve">3.- D. Ricardo Pérez </w:t>
      </w:r>
      <w:proofErr w:type="spellStart"/>
      <w:r>
        <w:rPr>
          <w:rFonts w:ascii="TT55t00" w:hAnsi="TT55t00" w:cs="TT55t00"/>
          <w:color w:val="000000"/>
          <w:sz w:val="20"/>
          <w:szCs w:val="20"/>
        </w:rPr>
        <w:t>Iañez</w:t>
      </w:r>
      <w:proofErr w:type="spellEnd"/>
      <w:r>
        <w:rPr>
          <w:rFonts w:ascii="TT55t00" w:hAnsi="TT55t00" w:cs="TT55t00"/>
          <w:color w:val="000000"/>
          <w:sz w:val="20"/>
          <w:szCs w:val="20"/>
        </w:rPr>
        <w:t xml:space="preserve">. FEA Pediatría Hospital de Motril. 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5t00" w:hAnsi="TT55t00" w:cs="TT55t00"/>
          <w:color w:val="000000"/>
          <w:sz w:val="20"/>
          <w:szCs w:val="20"/>
        </w:rPr>
      </w:pPr>
      <w:r>
        <w:rPr>
          <w:rFonts w:ascii="TT55t00" w:hAnsi="TT55t00" w:cs="TT55t00"/>
          <w:color w:val="000000"/>
          <w:sz w:val="20"/>
          <w:szCs w:val="20"/>
        </w:rPr>
        <w:t>Miembro CEA Granada Sur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3t00" w:hAnsi="TT53t00" w:cs="TT53t00"/>
          <w:b/>
          <w:color w:val="000000"/>
          <w:sz w:val="20"/>
          <w:szCs w:val="20"/>
        </w:rPr>
      </w:pPr>
      <w:r w:rsidRPr="000F3CE5">
        <w:rPr>
          <w:rFonts w:ascii="TT53t00" w:hAnsi="TT53t00" w:cs="TT53t00"/>
          <w:b/>
          <w:color w:val="000000"/>
          <w:sz w:val="20"/>
          <w:szCs w:val="20"/>
        </w:rPr>
        <w:t>“Caminando hacia la salud genética neonatal</w:t>
      </w:r>
      <w:proofErr w:type="gramStart"/>
      <w:r w:rsidRPr="000F3CE5">
        <w:rPr>
          <w:rFonts w:ascii="TT53t00" w:hAnsi="TT53t00" w:cs="TT53t00"/>
          <w:b/>
          <w:color w:val="000000"/>
          <w:sz w:val="20"/>
          <w:szCs w:val="20"/>
        </w:rPr>
        <w:t>…¿</w:t>
      </w:r>
      <w:proofErr w:type="gramEnd"/>
      <w:r w:rsidRPr="000F3CE5">
        <w:rPr>
          <w:rFonts w:ascii="TT53t00" w:hAnsi="TT53t00" w:cs="TT53t00"/>
          <w:b/>
          <w:color w:val="000000"/>
          <w:sz w:val="20"/>
          <w:szCs w:val="20"/>
        </w:rPr>
        <w:t>Estamos preparados?</w:t>
      </w:r>
    </w:p>
    <w:p w:rsidR="004C084D" w:rsidRPr="000F3CE5" w:rsidRDefault="004C084D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3t00" w:hAnsi="TT53t00" w:cs="TT53t00"/>
          <w:b/>
          <w:color w:val="000000"/>
          <w:sz w:val="20"/>
          <w:szCs w:val="20"/>
        </w:rPr>
      </w:pPr>
    </w:p>
    <w:p w:rsidR="004C084D" w:rsidRDefault="004C084D" w:rsidP="004C084D">
      <w:pPr>
        <w:autoSpaceDE w:val="0"/>
        <w:autoSpaceDN w:val="0"/>
        <w:adjustRightInd w:val="0"/>
        <w:spacing w:after="0" w:line="240" w:lineRule="auto"/>
        <w:ind w:firstLine="708"/>
        <w:rPr>
          <w:rFonts w:ascii="TT55t00" w:hAnsi="TT55t00" w:cs="TT55t00"/>
          <w:sz w:val="18"/>
          <w:szCs w:val="18"/>
        </w:rPr>
      </w:pPr>
      <w:proofErr w:type="gramStart"/>
      <w:r>
        <w:rPr>
          <w:rFonts w:ascii="TT51t00" w:hAnsi="TT51t00" w:cs="TT51t00"/>
          <w:sz w:val="18"/>
          <w:szCs w:val="18"/>
        </w:rPr>
        <w:t>4.–</w:t>
      </w:r>
      <w:proofErr w:type="gramEnd"/>
      <w:r>
        <w:rPr>
          <w:rFonts w:ascii="TT51t00" w:hAnsi="TT51t00" w:cs="TT51t00"/>
          <w:sz w:val="18"/>
          <w:szCs w:val="18"/>
        </w:rPr>
        <w:t xml:space="preserve"> </w:t>
      </w:r>
      <w:r>
        <w:rPr>
          <w:rFonts w:ascii="TT55t00" w:hAnsi="TT55t00" w:cs="TT55t00"/>
          <w:sz w:val="18"/>
          <w:szCs w:val="18"/>
        </w:rPr>
        <w:t xml:space="preserve">Don Francisco Moreno Madrid. FEA Pediatría Complejo Hospitalario de Granada. Magíster </w:t>
      </w:r>
    </w:p>
    <w:p w:rsidR="004C084D" w:rsidRDefault="004C084D" w:rsidP="004C084D">
      <w:pPr>
        <w:autoSpaceDE w:val="0"/>
        <w:autoSpaceDN w:val="0"/>
        <w:adjustRightInd w:val="0"/>
        <w:spacing w:after="0" w:line="240" w:lineRule="auto"/>
        <w:ind w:firstLine="708"/>
        <w:rPr>
          <w:rFonts w:ascii="TT55t00" w:hAnsi="TT55t00" w:cs="TT55t00"/>
          <w:sz w:val="18"/>
          <w:szCs w:val="18"/>
        </w:rPr>
      </w:pPr>
      <w:r>
        <w:rPr>
          <w:rFonts w:ascii="TT55t00" w:hAnsi="TT55t00" w:cs="TT55t00"/>
          <w:sz w:val="18"/>
          <w:szCs w:val="18"/>
        </w:rPr>
        <w:t>Bioética.</w:t>
      </w:r>
    </w:p>
    <w:p w:rsidR="000F3CE5" w:rsidRDefault="004C084D" w:rsidP="004C084D">
      <w:pPr>
        <w:autoSpaceDE w:val="0"/>
        <w:autoSpaceDN w:val="0"/>
        <w:adjustRightInd w:val="0"/>
        <w:spacing w:after="0" w:line="240" w:lineRule="auto"/>
        <w:ind w:firstLine="708"/>
        <w:rPr>
          <w:rFonts w:ascii="TT53t00" w:hAnsi="TT53t00" w:cs="TT53t00"/>
          <w:b/>
          <w:sz w:val="20"/>
          <w:szCs w:val="20"/>
        </w:rPr>
      </w:pPr>
      <w:r w:rsidRPr="004C084D">
        <w:rPr>
          <w:rFonts w:ascii="TT53t00" w:hAnsi="TT53t00" w:cs="TT53t00"/>
          <w:b/>
          <w:sz w:val="20"/>
          <w:szCs w:val="20"/>
        </w:rPr>
        <w:t>Limitación del Esfuerzo Terapéutico en Neonatología</w:t>
      </w:r>
    </w:p>
    <w:p w:rsidR="004C084D" w:rsidRPr="004C084D" w:rsidRDefault="004C084D" w:rsidP="004C084D">
      <w:pPr>
        <w:autoSpaceDE w:val="0"/>
        <w:autoSpaceDN w:val="0"/>
        <w:adjustRightInd w:val="0"/>
        <w:spacing w:after="0" w:line="240" w:lineRule="auto"/>
        <w:ind w:firstLine="708"/>
        <w:rPr>
          <w:rFonts w:ascii="TT53t00" w:hAnsi="TT53t00" w:cs="TT53t00"/>
          <w:b/>
          <w:color w:val="000000"/>
          <w:sz w:val="20"/>
          <w:szCs w:val="20"/>
        </w:rPr>
      </w:pP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rPr>
          <w:rFonts w:ascii="TT53t00" w:hAnsi="TT53t00" w:cs="TT53t00"/>
          <w:color w:val="00009A"/>
        </w:rPr>
      </w:pPr>
      <w:r>
        <w:rPr>
          <w:rFonts w:ascii="TT53t00" w:hAnsi="TT53t00" w:cs="TT53t00"/>
          <w:color w:val="00009A"/>
        </w:rPr>
        <w:t>11:00 Descanso y Café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rPr>
          <w:rFonts w:ascii="TT53t00" w:hAnsi="TT53t00" w:cs="TT53t00"/>
          <w:color w:val="00009A"/>
        </w:rPr>
      </w:pPr>
      <w:r>
        <w:rPr>
          <w:rFonts w:ascii="TT53t00" w:hAnsi="TT53t00" w:cs="TT53t00"/>
          <w:color w:val="00009A"/>
        </w:rPr>
        <w:t>11:30 Exposición de casos: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rPr>
          <w:rFonts w:ascii="TT53t00" w:hAnsi="TT53t00" w:cs="TT53t00"/>
          <w:color w:val="00009A"/>
        </w:rPr>
      </w:pPr>
    </w:p>
    <w:p w:rsidR="000F3CE5" w:rsidRP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3t00" w:hAnsi="TT53t00" w:cs="TT53t00"/>
          <w:b/>
          <w:color w:val="000000"/>
        </w:rPr>
      </w:pPr>
      <w:r w:rsidRPr="000F3CE5">
        <w:rPr>
          <w:rFonts w:ascii="TT53t00" w:hAnsi="TT53t00" w:cs="TT53t00"/>
          <w:b/>
          <w:color w:val="000000"/>
        </w:rPr>
        <w:t>Experiencias familiares ante la Muerte Perinatal.</w:t>
      </w:r>
      <w:r>
        <w:rPr>
          <w:rFonts w:ascii="TT53t00" w:hAnsi="TT53t00" w:cs="TT53t00"/>
          <w:b/>
          <w:color w:val="000000"/>
        </w:rPr>
        <w:t xml:space="preserve"> </w:t>
      </w:r>
      <w:r w:rsidRPr="000F3CE5">
        <w:rPr>
          <w:rFonts w:ascii="TT53t00" w:hAnsi="TT53t00" w:cs="TT53t00"/>
          <w:b/>
          <w:color w:val="000000"/>
        </w:rPr>
        <w:t>Atención al duelo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5t00" w:hAnsi="TT55t00" w:cs="TT55t00"/>
          <w:color w:val="000000"/>
          <w:sz w:val="18"/>
          <w:szCs w:val="18"/>
        </w:rPr>
      </w:pPr>
      <w:r>
        <w:rPr>
          <w:rFonts w:ascii="TT1E2t00" w:hAnsi="TT1E2t00" w:cs="TT1E2t00"/>
          <w:color w:val="000000"/>
        </w:rPr>
        <w:t xml:space="preserve">Modera: </w:t>
      </w:r>
      <w:r>
        <w:rPr>
          <w:rFonts w:ascii="TT55t00" w:hAnsi="TT55t00" w:cs="TT55t00"/>
          <w:color w:val="000000"/>
          <w:sz w:val="18"/>
          <w:szCs w:val="18"/>
        </w:rPr>
        <w:t>D</w:t>
      </w:r>
      <w:proofErr w:type="gramStart"/>
      <w:r>
        <w:rPr>
          <w:rFonts w:ascii="TT55t00" w:hAnsi="TT55t00" w:cs="TT55t00"/>
          <w:color w:val="000000"/>
          <w:sz w:val="18"/>
          <w:szCs w:val="18"/>
        </w:rPr>
        <w:t>ª .</w:t>
      </w:r>
      <w:proofErr w:type="gramEnd"/>
      <w:r>
        <w:rPr>
          <w:rFonts w:ascii="TT55t00" w:hAnsi="TT55t00" w:cs="TT55t00"/>
          <w:color w:val="000000"/>
          <w:sz w:val="18"/>
          <w:szCs w:val="18"/>
        </w:rPr>
        <w:t xml:space="preserve"> Encarnación Martínez García. Matrona. Pta. CEA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5t00" w:hAnsi="TT55t00" w:cs="TT55t00"/>
          <w:color w:val="000000"/>
          <w:sz w:val="18"/>
          <w:szCs w:val="18"/>
        </w:rPr>
      </w:pPr>
      <w:r>
        <w:rPr>
          <w:rFonts w:ascii="TT55t00" w:hAnsi="TT55t00" w:cs="TT55t00"/>
          <w:color w:val="000000"/>
          <w:sz w:val="18"/>
          <w:szCs w:val="18"/>
        </w:rPr>
        <w:t>Granada Nordeste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1E2t00" w:hAnsi="TT1E2t00" w:cs="TT1E2t00"/>
          <w:color w:val="000000"/>
          <w:sz w:val="24"/>
          <w:szCs w:val="24"/>
        </w:rPr>
      </w:pPr>
    </w:p>
    <w:p w:rsidR="000F3CE5" w:rsidRP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1E2t00" w:hAnsi="TT1E2t00" w:cs="TT1E2t00"/>
          <w:color w:val="000000"/>
          <w:sz w:val="24"/>
          <w:szCs w:val="24"/>
        </w:rPr>
      </w:pPr>
      <w:r>
        <w:rPr>
          <w:rFonts w:ascii="TT1E2t00" w:hAnsi="TT1E2t00" w:cs="TT1E2t00"/>
          <w:color w:val="000000"/>
          <w:sz w:val="24"/>
          <w:szCs w:val="24"/>
        </w:rPr>
        <w:t>Ponentes: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5t00" w:hAnsi="TT55t00" w:cs="TT55t00"/>
          <w:color w:val="000000"/>
          <w:sz w:val="20"/>
          <w:szCs w:val="20"/>
        </w:rPr>
      </w:pPr>
      <w:r>
        <w:rPr>
          <w:rFonts w:ascii="TT55t00" w:hAnsi="TT55t00" w:cs="TT55t00"/>
          <w:color w:val="000000"/>
          <w:sz w:val="20"/>
          <w:szCs w:val="20"/>
        </w:rPr>
        <w:t>1.- Dª. Alba Mª Hernández Moreno</w:t>
      </w:r>
    </w:p>
    <w:p w:rsidR="000F3CE5" w:rsidRP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3t00" w:hAnsi="TT53t00" w:cs="TT53t00"/>
          <w:b/>
          <w:color w:val="000000"/>
          <w:sz w:val="20"/>
          <w:szCs w:val="20"/>
        </w:rPr>
      </w:pPr>
      <w:r w:rsidRPr="000F3CE5">
        <w:rPr>
          <w:rFonts w:ascii="TT53t00" w:hAnsi="TT53t00" w:cs="TT53t00"/>
          <w:b/>
          <w:color w:val="000000"/>
          <w:sz w:val="20"/>
          <w:szCs w:val="20"/>
        </w:rPr>
        <w:t xml:space="preserve">“Deberes Morales y profesionales ante la Muerte Fetal </w:t>
      </w:r>
      <w:proofErr w:type="spellStart"/>
      <w:r w:rsidRPr="000F3CE5">
        <w:rPr>
          <w:rFonts w:ascii="TT53t00" w:hAnsi="TT53t00" w:cs="TT53t00"/>
          <w:b/>
          <w:color w:val="000000"/>
          <w:sz w:val="20"/>
          <w:szCs w:val="20"/>
        </w:rPr>
        <w:t>Intra</w:t>
      </w:r>
      <w:proofErr w:type="spellEnd"/>
      <w:r w:rsidRPr="000F3CE5">
        <w:rPr>
          <w:rFonts w:ascii="TT53t00" w:hAnsi="TT53t00" w:cs="TT53t00"/>
          <w:b/>
          <w:color w:val="000000"/>
          <w:sz w:val="20"/>
          <w:szCs w:val="20"/>
        </w:rPr>
        <w:t>-parto”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3t00" w:hAnsi="TT53t00" w:cs="TT53t00"/>
          <w:color w:val="000000"/>
          <w:sz w:val="20"/>
          <w:szCs w:val="20"/>
        </w:rPr>
      </w:pP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5t00" w:hAnsi="TT55t00" w:cs="TT55t00"/>
          <w:color w:val="000000"/>
          <w:sz w:val="20"/>
          <w:szCs w:val="20"/>
        </w:rPr>
      </w:pPr>
      <w:r>
        <w:rPr>
          <w:rFonts w:ascii="TT55t00" w:hAnsi="TT55t00" w:cs="TT55t00"/>
          <w:color w:val="000000"/>
          <w:sz w:val="20"/>
          <w:szCs w:val="20"/>
        </w:rPr>
        <w:t>2.- Dª Isabel López Fernández.</w:t>
      </w:r>
    </w:p>
    <w:p w:rsidR="000F3CE5" w:rsidRP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3t00" w:hAnsi="TT53t00" w:cs="TT53t00"/>
          <w:b/>
          <w:color w:val="000000"/>
          <w:sz w:val="20"/>
          <w:szCs w:val="20"/>
        </w:rPr>
      </w:pPr>
      <w:r w:rsidRPr="000F3CE5">
        <w:rPr>
          <w:rFonts w:ascii="TT53t00" w:hAnsi="TT53t00" w:cs="TT53t00"/>
          <w:b/>
          <w:color w:val="000000"/>
          <w:sz w:val="20"/>
          <w:szCs w:val="20"/>
        </w:rPr>
        <w:t>“Necesidades familiares ante el Duelo Perinatal”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3t00" w:hAnsi="TT53t00" w:cs="TT53t00"/>
          <w:color w:val="000000"/>
          <w:sz w:val="20"/>
          <w:szCs w:val="20"/>
        </w:rPr>
      </w:pP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rPr>
          <w:rFonts w:ascii="TT53t00" w:hAnsi="TT53t00" w:cs="TT53t00"/>
          <w:color w:val="00009A"/>
        </w:rPr>
      </w:pPr>
      <w:r>
        <w:rPr>
          <w:rFonts w:ascii="TT53t00" w:hAnsi="TT53t00" w:cs="TT53t00"/>
          <w:color w:val="0033CD"/>
        </w:rPr>
        <w:t xml:space="preserve">12:30 </w:t>
      </w:r>
      <w:r>
        <w:rPr>
          <w:rFonts w:ascii="TT53t00" w:hAnsi="TT53t00" w:cs="TT53t00"/>
          <w:color w:val="00009A"/>
        </w:rPr>
        <w:t>Mesa debate: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rPr>
          <w:rFonts w:ascii="TT53t00" w:hAnsi="TT53t00" w:cs="TT53t00"/>
          <w:color w:val="00009A"/>
        </w:rPr>
      </w:pPr>
    </w:p>
    <w:p w:rsidR="000F3CE5" w:rsidRP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3t00" w:hAnsi="TT53t00" w:cs="TT53t00"/>
          <w:b/>
          <w:color w:val="000000"/>
        </w:rPr>
      </w:pPr>
      <w:r w:rsidRPr="000F3CE5">
        <w:rPr>
          <w:rFonts w:ascii="TT53t00" w:hAnsi="TT53t00" w:cs="TT53t00"/>
          <w:b/>
          <w:color w:val="000000"/>
        </w:rPr>
        <w:t>Las mujeres y los dilemas éticos durante el embarazo y nacimiento.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5t00" w:hAnsi="TT55t00" w:cs="TT55t00"/>
          <w:color w:val="000000"/>
          <w:sz w:val="18"/>
          <w:szCs w:val="18"/>
        </w:rPr>
      </w:pPr>
      <w:r w:rsidRPr="000F3CE5">
        <w:rPr>
          <w:rFonts w:ascii="TT1E2t00" w:hAnsi="TT1E2t00" w:cs="TT1E2t00"/>
          <w:color w:val="000000"/>
        </w:rPr>
        <w:t>Modera:</w:t>
      </w:r>
      <w:r>
        <w:rPr>
          <w:rFonts w:ascii="TT1E2t00" w:hAnsi="TT1E2t00" w:cs="TT1E2t00"/>
          <w:color w:val="000000"/>
        </w:rPr>
        <w:t xml:space="preserve"> </w:t>
      </w:r>
      <w:r>
        <w:rPr>
          <w:rFonts w:ascii="TT55t00" w:hAnsi="TT55t00" w:cs="TT55t00"/>
          <w:color w:val="000000"/>
          <w:sz w:val="18"/>
          <w:szCs w:val="18"/>
        </w:rPr>
        <w:t>Dª Mª Dolores Moreno Martínez. Ginecóloga. Vocal CEA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5t00" w:hAnsi="TT55t00" w:cs="TT55t00"/>
          <w:color w:val="000000"/>
          <w:sz w:val="18"/>
          <w:szCs w:val="18"/>
        </w:rPr>
      </w:pPr>
      <w:r>
        <w:rPr>
          <w:rFonts w:ascii="TT55t00" w:hAnsi="TT55t00" w:cs="TT55t00"/>
          <w:color w:val="000000"/>
          <w:sz w:val="18"/>
          <w:szCs w:val="18"/>
        </w:rPr>
        <w:t>Granada Nordeste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1E2t00" w:hAnsi="TT1E2t00" w:cs="TT1E2t00"/>
          <w:color w:val="000000"/>
        </w:rPr>
      </w:pPr>
      <w:r>
        <w:rPr>
          <w:rFonts w:ascii="TT1E2t00" w:hAnsi="TT1E2t00" w:cs="TT1E2t00"/>
          <w:color w:val="000000"/>
        </w:rPr>
        <w:t>Ponentes: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1E2t00" w:hAnsi="TT1E2t00" w:cs="TT1E2t00"/>
          <w:color w:val="000000"/>
        </w:rPr>
      </w:pP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5t00" w:hAnsi="TT55t00" w:cs="TT55t00"/>
          <w:color w:val="000000"/>
          <w:sz w:val="18"/>
          <w:szCs w:val="18"/>
        </w:rPr>
      </w:pPr>
      <w:r>
        <w:rPr>
          <w:rFonts w:ascii="TT55t00" w:hAnsi="TT55t00" w:cs="TT55t00"/>
          <w:color w:val="000000"/>
          <w:sz w:val="18"/>
          <w:szCs w:val="18"/>
        </w:rPr>
        <w:t>1.- D. Miguel Melguizo. Médico de Familia. Vocal del CEA Granada Metropolitano</w:t>
      </w:r>
    </w:p>
    <w:p w:rsidR="000F3CE5" w:rsidRP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3t00" w:hAnsi="TT53t00" w:cs="TT53t00"/>
          <w:b/>
          <w:color w:val="000000"/>
          <w:sz w:val="20"/>
          <w:szCs w:val="20"/>
        </w:rPr>
      </w:pPr>
      <w:r>
        <w:rPr>
          <w:rFonts w:ascii="TT53t00" w:hAnsi="TT53t00" w:cs="TT53t00"/>
          <w:color w:val="000000"/>
          <w:sz w:val="20"/>
          <w:szCs w:val="20"/>
        </w:rPr>
        <w:t>“</w:t>
      </w:r>
      <w:r w:rsidRPr="000F3CE5">
        <w:rPr>
          <w:rFonts w:ascii="TT53t00" w:hAnsi="TT53t00" w:cs="TT53t00"/>
          <w:b/>
          <w:color w:val="000000"/>
          <w:sz w:val="20"/>
          <w:szCs w:val="20"/>
        </w:rPr>
        <w:t>Controversias éticas en torno al aborto”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3t00" w:hAnsi="TT53t00" w:cs="TT53t00"/>
          <w:color w:val="000000"/>
          <w:sz w:val="20"/>
          <w:szCs w:val="20"/>
        </w:rPr>
      </w:pP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5t00" w:hAnsi="TT55t00" w:cs="TT55t00"/>
          <w:color w:val="000000"/>
          <w:sz w:val="18"/>
          <w:szCs w:val="18"/>
        </w:rPr>
      </w:pPr>
      <w:proofErr w:type="gramStart"/>
      <w:r>
        <w:rPr>
          <w:rFonts w:ascii="TT55t00" w:hAnsi="TT55t00" w:cs="TT55t00"/>
          <w:color w:val="000000"/>
          <w:sz w:val="18"/>
          <w:szCs w:val="18"/>
        </w:rPr>
        <w:t>2..-</w:t>
      </w:r>
      <w:proofErr w:type="gramEnd"/>
      <w:r>
        <w:rPr>
          <w:rFonts w:ascii="TT55t00" w:hAnsi="TT55t00" w:cs="TT55t00"/>
          <w:color w:val="000000"/>
          <w:sz w:val="18"/>
          <w:szCs w:val="18"/>
        </w:rPr>
        <w:t xml:space="preserve"> Dª Carmen Padilla. Ginecóloga. Vocal del CEA Granada Metropolitano</w:t>
      </w:r>
    </w:p>
    <w:p w:rsidR="000F3CE5" w:rsidRP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3t00" w:hAnsi="TT53t00" w:cs="TT53t00"/>
          <w:b/>
          <w:color w:val="000000"/>
          <w:sz w:val="20"/>
          <w:szCs w:val="20"/>
        </w:rPr>
      </w:pPr>
      <w:r w:rsidRPr="000F3CE5">
        <w:rPr>
          <w:rFonts w:ascii="TT53t00" w:hAnsi="TT53t00" w:cs="TT53t00"/>
          <w:b/>
          <w:color w:val="000000"/>
          <w:sz w:val="20"/>
          <w:szCs w:val="20"/>
        </w:rPr>
        <w:t>“Los límites de los derechos de las mujeres durante el embarazo y nacimiento”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ind w:firstLine="708"/>
        <w:rPr>
          <w:rFonts w:ascii="TT53t00" w:hAnsi="TT53t00" w:cs="TT53t00"/>
          <w:color w:val="000000"/>
          <w:sz w:val="20"/>
          <w:szCs w:val="20"/>
        </w:rPr>
      </w:pP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rPr>
          <w:rFonts w:ascii="TT53t00" w:hAnsi="TT53t00" w:cs="TT53t00"/>
          <w:color w:val="00009A"/>
        </w:rPr>
      </w:pPr>
      <w:r>
        <w:rPr>
          <w:rFonts w:ascii="TT53t00" w:hAnsi="TT53t00" w:cs="TT53t00"/>
          <w:color w:val="00009A"/>
        </w:rPr>
        <w:t>13:30 Debate de la mesa en el plenario de las Jornadas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rPr>
          <w:rFonts w:ascii="TT53t00" w:hAnsi="TT53t00" w:cs="TT53t00"/>
          <w:color w:val="00009A"/>
        </w:rPr>
      </w:pP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rPr>
          <w:rFonts w:ascii="TT53t00" w:hAnsi="TT53t00" w:cs="TT53t00"/>
          <w:color w:val="00009A"/>
        </w:rPr>
      </w:pPr>
      <w:r>
        <w:rPr>
          <w:rFonts w:ascii="TT53t00" w:hAnsi="TT53t00" w:cs="TT53t00"/>
          <w:color w:val="00009A"/>
        </w:rPr>
        <w:t>14:00 Clausura de las Jornadas</w:t>
      </w:r>
    </w:p>
    <w:p w:rsidR="000F3CE5" w:rsidRDefault="000F3CE5" w:rsidP="000F3CE5">
      <w:pPr>
        <w:autoSpaceDE w:val="0"/>
        <w:autoSpaceDN w:val="0"/>
        <w:adjustRightInd w:val="0"/>
        <w:spacing w:after="0" w:line="240" w:lineRule="auto"/>
        <w:rPr>
          <w:rFonts w:ascii="TT53t00" w:hAnsi="TT53t00" w:cs="TT53t00"/>
          <w:color w:val="00009A"/>
        </w:rPr>
      </w:pPr>
    </w:p>
    <w:p w:rsidR="000F3CE5" w:rsidRPr="000F3CE5" w:rsidRDefault="000F3CE5" w:rsidP="000F3CE5">
      <w:pPr>
        <w:autoSpaceDE w:val="0"/>
        <w:autoSpaceDN w:val="0"/>
        <w:adjustRightInd w:val="0"/>
        <w:spacing w:after="0" w:line="240" w:lineRule="auto"/>
        <w:ind w:left="708"/>
        <w:rPr>
          <w:rFonts w:ascii="TT55t00" w:hAnsi="TT55t00" w:cs="TT55t00"/>
          <w:color w:val="000000"/>
          <w:sz w:val="20"/>
          <w:szCs w:val="20"/>
        </w:rPr>
      </w:pPr>
      <w:r>
        <w:rPr>
          <w:rFonts w:ascii="TT55t00" w:hAnsi="TT55t00" w:cs="TT55t00"/>
          <w:color w:val="000000"/>
          <w:sz w:val="20"/>
          <w:szCs w:val="20"/>
        </w:rPr>
        <w:t xml:space="preserve">D. Enrique Sandoval </w:t>
      </w:r>
      <w:proofErr w:type="spellStart"/>
      <w:r>
        <w:rPr>
          <w:rFonts w:ascii="TT55t00" w:hAnsi="TT55t00" w:cs="TT55t00"/>
          <w:color w:val="000000"/>
          <w:sz w:val="20"/>
          <w:szCs w:val="20"/>
        </w:rPr>
        <w:t>Codoni</w:t>
      </w:r>
      <w:proofErr w:type="spellEnd"/>
      <w:r>
        <w:rPr>
          <w:rFonts w:ascii="TT55t00" w:hAnsi="TT55t00" w:cs="TT55t00"/>
          <w:color w:val="000000"/>
          <w:sz w:val="20"/>
          <w:szCs w:val="20"/>
        </w:rPr>
        <w:t xml:space="preserve"> (Director Gerente Orden Hospitalaria San Juan de Dios Granada) y Presidentes/as de los CEAS de la provincia</w:t>
      </w:r>
    </w:p>
    <w:sectPr w:rsidR="000F3CE5" w:rsidRPr="000F3CE5" w:rsidSect="00284F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T1E2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17F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1A5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53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F9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51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55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F3CE5"/>
    <w:rsid w:val="000F3CE5"/>
    <w:rsid w:val="00284FE6"/>
    <w:rsid w:val="003D3657"/>
    <w:rsid w:val="004C084D"/>
    <w:rsid w:val="00BB07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4FE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335</Words>
  <Characters>1845</Characters>
  <Application>Microsoft Office Word</Application>
  <DocSecurity>0</DocSecurity>
  <Lines>15</Lines>
  <Paragraphs>4</Paragraphs>
  <ScaleCrop>false</ScaleCrop>
  <Company> </Company>
  <LinksUpToDate>false</LinksUpToDate>
  <CharactersWithSpaces>2176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2016-10-18T17:30:00Z</dcterms:created>
  <dcterms:modified xsi:type="dcterms:W3CDTF">2016-10-19T17:23:00Z</dcterms:modified>
</cp:coreProperties>
</file>